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18" w:rsidRDefault="00C14705">
      <w:pPr>
        <w:pStyle w:val="ConsPlusNormal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к приказу № </w:t>
      </w:r>
      <w:r>
        <w:rPr>
          <w:sz w:val="16"/>
          <w:szCs w:val="16"/>
        </w:rPr>
        <w:t>252-а</w:t>
      </w:r>
      <w:r>
        <w:rPr>
          <w:sz w:val="16"/>
          <w:szCs w:val="16"/>
        </w:rPr>
        <w:t xml:space="preserve"> </w:t>
      </w:r>
    </w:p>
    <w:p w:rsidR="00671118" w:rsidRDefault="00C14705">
      <w:pPr>
        <w:pStyle w:val="ConsPlusNormal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>
        <w:rPr>
          <w:sz w:val="16"/>
          <w:szCs w:val="16"/>
        </w:rPr>
        <w:t>12.12.</w:t>
      </w:r>
      <w:r>
        <w:rPr>
          <w:sz w:val="16"/>
          <w:szCs w:val="16"/>
        </w:rPr>
        <w:t>2024 года</w:t>
      </w:r>
    </w:p>
    <w:p w:rsidR="00671118" w:rsidRDefault="00671118">
      <w:pPr>
        <w:pStyle w:val="ConsPlusNormal"/>
        <w:jc w:val="center"/>
        <w:rPr>
          <w:b/>
          <w:szCs w:val="24"/>
        </w:rPr>
      </w:pPr>
    </w:p>
    <w:p w:rsidR="00671118" w:rsidRDefault="00C14705">
      <w:pPr>
        <w:pStyle w:val="ConsPlusNormal"/>
        <w:jc w:val="center"/>
        <w:rPr>
          <w:b/>
          <w:szCs w:val="24"/>
        </w:rPr>
      </w:pPr>
      <w:r>
        <w:rPr>
          <w:b/>
        </w:rPr>
        <w:t>Лицензионный договор № _____</w:t>
      </w:r>
    </w:p>
    <w:p w:rsidR="00671118" w:rsidRDefault="00C14705">
      <w:pPr>
        <w:pStyle w:val="ConsPlusNormal"/>
        <w:jc w:val="center"/>
      </w:pPr>
      <w:r>
        <w:rPr>
          <w:b/>
        </w:rPr>
        <w:t>о предоставлении права использования произведения</w:t>
      </w:r>
    </w:p>
    <w:p w:rsidR="00671118" w:rsidRDefault="00671118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5"/>
        <w:gridCol w:w="4535"/>
      </w:tblGrid>
      <w:tr w:rsidR="00671118">
        <w:tc>
          <w:tcPr>
            <w:tcW w:w="5103" w:type="dxa"/>
            <w:noWrap/>
          </w:tcPr>
          <w:p w:rsidR="00671118" w:rsidRDefault="00C14705">
            <w:pPr>
              <w:pStyle w:val="ConsPlusNormal"/>
            </w:pPr>
            <w:r>
              <w:t>г. Тверь</w:t>
            </w:r>
          </w:p>
        </w:tc>
        <w:tc>
          <w:tcPr>
            <w:tcW w:w="5103" w:type="dxa"/>
            <w:noWrap/>
          </w:tcPr>
          <w:p w:rsidR="00671118" w:rsidRDefault="00C14705">
            <w:pPr>
              <w:pStyle w:val="ConsPlusNormal"/>
              <w:jc w:val="right"/>
            </w:pPr>
            <w:r>
              <w:t xml:space="preserve">"___"________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671118" w:rsidRDefault="00C14705">
      <w:pPr>
        <w:pStyle w:val="ConsPlusNormal"/>
        <w:contextualSpacing/>
        <w:jc w:val="center"/>
        <w:rPr>
          <w:lang w:val="en-US"/>
        </w:rPr>
      </w:pPr>
      <w:r>
        <w:t>_______</w:t>
      </w:r>
      <w:r>
        <w:rPr>
          <w:lang w:val="en-US"/>
        </w:rPr>
        <w:t>_______________________________________________________________________________________________________________________________________________</w:t>
      </w:r>
    </w:p>
    <w:p w:rsidR="00671118" w:rsidRDefault="00C14705">
      <w:pPr>
        <w:pStyle w:val="ConsPlusNormal"/>
        <w:contextualSpacing/>
        <w:jc w:val="center"/>
        <w:rPr>
          <w:sz w:val="20"/>
        </w:rPr>
      </w:pPr>
      <w:r>
        <w:t>________________________________________________________________________________________________________________</w:t>
      </w:r>
      <w:r>
        <w:t xml:space="preserve">______________________________________, </w:t>
      </w:r>
      <w:r>
        <w:rPr>
          <w:i/>
        </w:rPr>
        <w:t xml:space="preserve"> </w:t>
      </w:r>
      <w:r>
        <w:rPr>
          <w:i/>
          <w:sz w:val="20"/>
        </w:rPr>
        <w:t>(Ф. И. О.</w:t>
      </w:r>
      <w:r>
        <w:rPr>
          <w:i/>
          <w:sz w:val="20"/>
          <w:lang w:val="en-US"/>
        </w:rPr>
        <w:t xml:space="preserve"> </w:t>
      </w:r>
      <w:r>
        <w:rPr>
          <w:i/>
          <w:sz w:val="20"/>
        </w:rPr>
        <w:t>автора</w:t>
      </w:r>
      <w:proofErr w:type="gramStart"/>
      <w:r>
        <w:rPr>
          <w:i/>
          <w:sz w:val="20"/>
        </w:rPr>
        <w:t xml:space="preserve"> </w:t>
      </w:r>
      <w:r>
        <w:rPr>
          <w:i/>
          <w:sz w:val="20"/>
        </w:rPr>
        <w:t>)</w:t>
      </w:r>
      <w:proofErr w:type="gramEnd"/>
    </w:p>
    <w:p w:rsidR="00671118" w:rsidRDefault="00C14705">
      <w:pPr>
        <w:pStyle w:val="ConsPlusNormal"/>
        <w:contextualSpacing/>
        <w:jc w:val="both"/>
      </w:pPr>
      <w:r>
        <w:t>именуемы</w:t>
      </w:r>
      <w:proofErr w:type="gramStart"/>
      <w:r>
        <w:t>й(</w:t>
      </w:r>
      <w:proofErr w:type="gramEnd"/>
      <w:r>
        <w:t>-</w:t>
      </w:r>
      <w:proofErr w:type="spellStart"/>
      <w:r>
        <w:t>ые</w:t>
      </w:r>
      <w:proofErr w:type="spellEnd"/>
      <w:r>
        <w:t>) в дальнейшем «Лицензиар», с одной стороны, и Федеральное государственное бюджетное образовательное учреждение высшего образования «Тверской государственный технический университет»,</w:t>
      </w:r>
      <w:r>
        <w:t xml:space="preserve"> именуемое  в дальнейшем «Лицензиат», в лице </w:t>
      </w:r>
      <w:r>
        <w:t>исполняющего</w:t>
      </w:r>
      <w:r>
        <w:t xml:space="preserve"> обязанности Твардовского Андрея Викторовича, действующего на основании Устава и </w:t>
      </w:r>
      <w:r>
        <w:rPr>
          <w:szCs w:val="24"/>
        </w:rPr>
        <w:t xml:space="preserve"> </w:t>
      </w:r>
      <w:bookmarkStart w:id="0" w:name="_GoBack"/>
      <w:bookmarkEnd w:id="0"/>
      <w:r>
        <w:rPr>
          <w:szCs w:val="24"/>
        </w:rPr>
        <w:t xml:space="preserve"> приказа </w:t>
      </w:r>
      <w:proofErr w:type="spellStart"/>
      <w:r>
        <w:rPr>
          <w:szCs w:val="24"/>
        </w:rPr>
        <w:t>Минобрнауки</w:t>
      </w:r>
      <w:proofErr w:type="spellEnd"/>
      <w:r>
        <w:rPr>
          <w:szCs w:val="24"/>
        </w:rPr>
        <w:t xml:space="preserve"> </w:t>
      </w:r>
      <w:r>
        <w:rPr>
          <w:szCs w:val="24"/>
        </w:rPr>
        <w:t xml:space="preserve"> России от 20.11.2023 г. №10-01-09/31</w:t>
      </w:r>
      <w:r>
        <w:t>, с другой стороны, совместно именуемые "Стороны", заключил</w:t>
      </w:r>
      <w:r>
        <w:t xml:space="preserve">и настоящий  лицензионный договор о предоставлении права использования произведения (далее </w:t>
      </w:r>
      <w:proofErr w:type="gramStart"/>
      <w:r>
        <w:t>–Д</w:t>
      </w:r>
      <w:proofErr w:type="gramEnd"/>
      <w:r>
        <w:t>оговор) о нижеследующем.</w:t>
      </w:r>
    </w:p>
    <w:p w:rsidR="00671118" w:rsidRDefault="00671118">
      <w:pPr>
        <w:pStyle w:val="ConsPlusNormal"/>
        <w:contextualSpacing/>
        <w:jc w:val="both"/>
        <w:rPr>
          <w:szCs w:val="24"/>
        </w:rPr>
      </w:pPr>
    </w:p>
    <w:p w:rsidR="00671118" w:rsidRDefault="00C14705">
      <w:pPr>
        <w:pStyle w:val="ConsPlusNormal"/>
        <w:contextualSpacing/>
        <w:jc w:val="center"/>
      </w:pPr>
      <w:r>
        <w:t>1. Предмет Договора</w:t>
      </w:r>
    </w:p>
    <w:p w:rsidR="00671118" w:rsidRDefault="00C14705">
      <w:pPr>
        <w:pStyle w:val="ConsPlusNormal"/>
        <w:contextualSpacing/>
        <w:rPr>
          <w:highlight w:val="white"/>
        </w:rPr>
      </w:pPr>
      <w:r>
        <w:t>1.1. Лицензиар предоставляет Лицензиату право использования  (исключительную лицензию)  следующего произведения: ____</w:t>
      </w:r>
      <w:r>
        <w:t>_______________________________________________________________________________________________________________________________________________________________________________</w:t>
      </w:r>
      <w:r>
        <w:rPr>
          <w:highlight w:val="white"/>
        </w:rPr>
        <w:t xml:space="preserve">______________________________________________,  </w:t>
      </w:r>
    </w:p>
    <w:p w:rsidR="00671118" w:rsidRDefault="00C14705">
      <w:pPr>
        <w:pStyle w:val="ConsPlusNormal"/>
        <w:shd w:val="clear" w:color="FFFFFF" w:themeColor="background1" w:fill="FFFFFF" w:themeFill="background1"/>
        <w:contextualSpacing/>
        <w:jc w:val="center"/>
        <w:rPr>
          <w:highlight w:val="white"/>
        </w:rPr>
      </w:pPr>
      <w:r>
        <w:rPr>
          <w:highlight w:val="white"/>
        </w:rPr>
        <w:t xml:space="preserve"> (вид издания, наименование про</w:t>
      </w:r>
      <w:r>
        <w:rPr>
          <w:highlight w:val="white"/>
        </w:rPr>
        <w:t>изведения)</w:t>
      </w:r>
    </w:p>
    <w:p w:rsidR="00671118" w:rsidRDefault="00671118">
      <w:pPr>
        <w:pStyle w:val="ConsPlusNormal"/>
        <w:contextualSpacing/>
        <w:jc w:val="both"/>
      </w:pPr>
    </w:p>
    <w:p w:rsidR="00671118" w:rsidRDefault="00C14705">
      <w:pPr>
        <w:pStyle w:val="ConsPlusNormal"/>
        <w:contextualSpacing/>
        <w:jc w:val="both"/>
      </w:pPr>
      <w:r>
        <w:t>путем его воспроизведения для издания.</w:t>
      </w:r>
    </w:p>
    <w:p w:rsidR="00671118" w:rsidRDefault="00C14705">
      <w:pPr>
        <w:pStyle w:val="ConsPlusNormal"/>
        <w:contextualSpacing/>
        <w:jc w:val="both"/>
      </w:pPr>
      <w:r>
        <w:t>Лицензиат обязуется изготовить и передать Лицензиару тираж произведения,                 5 учебных пособий, методических указаний, 10 монографий, весь тираж сборников научных трудов, материалов конференций</w:t>
      </w:r>
      <w:r>
        <w:t xml:space="preserve"> (за исключением обязательных экземпляров)</w:t>
      </w:r>
      <w:r>
        <w:t>.</w:t>
      </w:r>
    </w:p>
    <w:p w:rsidR="00671118" w:rsidRDefault="00C14705">
      <w:pPr>
        <w:pStyle w:val="ConsPlusNormal"/>
        <w:contextualSpacing/>
        <w:jc w:val="both"/>
      </w:pPr>
      <w:r>
        <w:t xml:space="preserve">Конкретный объём тиража, передаваемый Лицензиаром Лицензиату, может быть изменён по соглашению сторон. </w:t>
      </w:r>
    </w:p>
    <w:p w:rsidR="00671118" w:rsidRDefault="00C14705">
      <w:pPr>
        <w:pStyle w:val="ConsPlusNormal"/>
        <w:contextualSpacing/>
        <w:jc w:val="both"/>
      </w:pPr>
      <w:r>
        <w:t>1.2. Лицензиар гарантирует, что на момент предоставления права использования Произведения Лицензиар имеет ис</w:t>
      </w:r>
      <w:r>
        <w:t>ключительное право на произведение в объеме, необходимом для исполнения настоящего Договора.</w:t>
      </w:r>
    </w:p>
    <w:p w:rsidR="00671118" w:rsidRDefault="00C14705">
      <w:pPr>
        <w:pStyle w:val="ConsPlusNormal"/>
        <w:contextualSpacing/>
        <w:jc w:val="both"/>
      </w:pPr>
      <w:r>
        <w:t xml:space="preserve">1.3. Лицензиар гарантирует, что произведение предоставляется Лицензиату на законных основаниях, без нарушения прав третьих лиц, в том числе не </w:t>
      </w:r>
      <w:proofErr w:type="gramStart"/>
      <w:r>
        <w:t>порочит честь</w:t>
      </w:r>
      <w:proofErr w:type="gramEnd"/>
      <w:r>
        <w:t>, досто</w:t>
      </w:r>
      <w:r>
        <w:t>инство и деловую репутацию и не нарушает действующее законодательство Российской Федерации, а также право, применимое к Произведению.</w:t>
      </w:r>
    </w:p>
    <w:p w:rsidR="00671118" w:rsidRDefault="00C14705">
      <w:pPr>
        <w:pStyle w:val="ConsPlusNormal"/>
        <w:contextualSpacing/>
        <w:jc w:val="both"/>
      </w:pPr>
      <w:r>
        <w:t xml:space="preserve">1.4. Лицензиар гарантирует, что на момент предоставления права использования произведения Лицензиар не будет связан </w:t>
      </w:r>
      <w:r>
        <w:t>какими-либо обязательствами с третьими лицами, способными тем или иным образом помешать полному или частичному осуществлению всех положений настоящего Договора.</w:t>
      </w:r>
    </w:p>
    <w:p w:rsidR="00671118" w:rsidRDefault="00C14705">
      <w:pPr>
        <w:pStyle w:val="ConsPlusNormal"/>
        <w:contextualSpacing/>
        <w:jc w:val="both"/>
      </w:pPr>
      <w:r>
        <w:t>1.5. Лицензиат издает произведение в соответствии с утвержденным на календарный год  планом тир</w:t>
      </w:r>
      <w:r>
        <w:t>ажа.</w:t>
      </w:r>
    </w:p>
    <w:p w:rsidR="00671118" w:rsidRDefault="00C14705">
      <w:pPr>
        <w:pStyle w:val="ConsPlusNormal"/>
        <w:contextualSpacing/>
        <w:jc w:val="both"/>
      </w:pPr>
      <w:r>
        <w:t>1.6.  Лицензиат вправе использовать произведение только в пределах тех прав и теми способами, которые предусмотрены Договором. Право использования произведения, которое прямо не указанно в Договоре, не считается предоставленным Лицензиату.</w:t>
      </w:r>
    </w:p>
    <w:p w:rsidR="00671118" w:rsidRDefault="00C14705">
      <w:pPr>
        <w:pStyle w:val="ConsPlusNormal"/>
        <w:contextualSpacing/>
        <w:jc w:val="both"/>
      </w:pPr>
      <w:r>
        <w:t>1.7. Террит</w:t>
      </w:r>
      <w:r>
        <w:t xml:space="preserve">ория использования произведения – территория всего мира. </w:t>
      </w:r>
    </w:p>
    <w:p w:rsidR="00671118" w:rsidRDefault="00671118">
      <w:pPr>
        <w:pStyle w:val="ConsPlusNormal"/>
        <w:contextualSpacing/>
        <w:jc w:val="both"/>
      </w:pPr>
    </w:p>
    <w:p w:rsidR="00671118" w:rsidRDefault="00671118">
      <w:pPr>
        <w:pStyle w:val="ConsPlusNormal"/>
        <w:contextualSpacing/>
        <w:jc w:val="both"/>
      </w:pPr>
    </w:p>
    <w:p w:rsidR="00671118" w:rsidRDefault="00671118">
      <w:pPr>
        <w:pStyle w:val="ConsPlusNormal"/>
        <w:contextualSpacing/>
        <w:jc w:val="both"/>
      </w:pPr>
    </w:p>
    <w:p w:rsidR="00671118" w:rsidRDefault="00C14705">
      <w:pPr>
        <w:pStyle w:val="ConsPlusNormal"/>
        <w:contextualSpacing/>
        <w:jc w:val="both"/>
      </w:pPr>
      <w:r>
        <w:t>2. Права и обязанности Сторон</w:t>
      </w:r>
    </w:p>
    <w:p w:rsidR="00671118" w:rsidRDefault="00C14705">
      <w:pPr>
        <w:pStyle w:val="ConsPlusNormal"/>
        <w:contextualSpacing/>
        <w:jc w:val="both"/>
      </w:pPr>
      <w:r>
        <w:t xml:space="preserve">2.1. Лицензиар  обязуется передать произведение в электронном виде в формате </w:t>
      </w:r>
      <w:r>
        <w:rPr>
          <w:lang w:val="en-US"/>
        </w:rPr>
        <w:t>word</w:t>
      </w:r>
      <w:r>
        <w:t>.</w:t>
      </w:r>
      <w:r>
        <w:rPr>
          <w:lang w:val="en-US"/>
        </w:rPr>
        <w:t>doc</w:t>
      </w:r>
      <w:r>
        <w:t xml:space="preserve"> Лицензиату в момент подписания Договора путем пересылки файла по электронной по</w:t>
      </w:r>
      <w:r>
        <w:t xml:space="preserve">чте на адрес </w:t>
      </w:r>
      <w:r>
        <w:t>________________</w:t>
      </w:r>
      <w:r>
        <w:t xml:space="preserve"> или на USB-носителе. Факт передачи произведения Лицензиату  фиксируется в журнале регистрации заказов. </w:t>
      </w:r>
    </w:p>
    <w:p w:rsidR="00671118" w:rsidRDefault="00C14705">
      <w:pPr>
        <w:pStyle w:val="ConsPlusNormal"/>
        <w:contextualSpacing/>
        <w:jc w:val="both"/>
        <w:rPr>
          <w:highlight w:val="white"/>
        </w:rPr>
      </w:pPr>
      <w:r>
        <w:rPr>
          <w:highlight w:val="white"/>
        </w:rPr>
        <w:t>2.2. Лицензиат обязуется вносить какие бы то ни было изменения в те</w:t>
      </w:r>
      <w:proofErr w:type="gramStart"/>
      <w:r>
        <w:rPr>
          <w:highlight w:val="white"/>
        </w:rPr>
        <w:t>кст пр</w:t>
      </w:r>
      <w:proofErr w:type="gramEnd"/>
      <w:r>
        <w:rPr>
          <w:highlight w:val="white"/>
        </w:rPr>
        <w:t>оизведения только после их согласования с Лицензи</w:t>
      </w:r>
      <w:r>
        <w:rPr>
          <w:highlight w:val="white"/>
        </w:rPr>
        <w:t xml:space="preserve">аром, в том числе, но не исчерпывающе, вносить изменения в название, в обозначение имени Лицензиара, не снабжать произведение без согласия Лицензиара иллюстрациями, послесловиями, комментариями и какими бы то ни было пояснениями. </w:t>
      </w:r>
      <w:proofErr w:type="gramStart"/>
      <w:r>
        <w:rPr>
          <w:highlight w:val="white"/>
        </w:rPr>
        <w:t xml:space="preserve">При этом  Лицензиат имеет </w:t>
      </w:r>
      <w:r>
        <w:rPr>
          <w:highlight w:val="white"/>
        </w:rPr>
        <w:t xml:space="preserve">право на доработку произведения (редактирование, корректуру, верстку), а Лицензиар обязуется прочитать отредактированное произведение и вычитать верстку произведения  в согласованный с Лицензиатом в срок. </w:t>
      </w:r>
      <w:proofErr w:type="gramEnd"/>
    </w:p>
    <w:p w:rsidR="00671118" w:rsidRDefault="00C14705">
      <w:pPr>
        <w:pStyle w:val="ConsPlusNormal"/>
        <w:contextualSpacing/>
        <w:jc w:val="both"/>
        <w:rPr>
          <w:highlight w:val="white"/>
        </w:rPr>
      </w:pPr>
      <w:r>
        <w:rPr>
          <w:highlight w:val="white"/>
        </w:rPr>
        <w:t>2.3. Лицензиат обязуется указывать в качестве прав</w:t>
      </w:r>
      <w:r>
        <w:rPr>
          <w:highlight w:val="white"/>
        </w:rPr>
        <w:t xml:space="preserve">ообладателей данные Лицензиара на обороте титула каждого изданного экземпляра произведения в печатной и электронной форме следующим образом: © </w:t>
      </w:r>
      <w:proofErr w:type="spellStart"/>
      <w:r>
        <w:rPr>
          <w:highlight w:val="white"/>
        </w:rPr>
        <w:t>ТвГТУ</w:t>
      </w:r>
      <w:proofErr w:type="spellEnd"/>
      <w:r>
        <w:rPr>
          <w:highlight w:val="white"/>
        </w:rPr>
        <w:t xml:space="preserve">, год издания; © Ф. И. О. соавторов, год издания. </w:t>
      </w:r>
    </w:p>
    <w:p w:rsidR="00671118" w:rsidRDefault="00C14705">
      <w:pPr>
        <w:pStyle w:val="ConsPlusNormal"/>
        <w:contextualSpacing/>
        <w:jc w:val="both"/>
        <w:rPr>
          <w:highlight w:val="white"/>
        </w:rPr>
      </w:pPr>
      <w:r>
        <w:rPr>
          <w:highlight w:val="white"/>
        </w:rPr>
        <w:t>2.4. Лицензиат обязуется присвоить произведению  выходные</w:t>
      </w:r>
      <w:r>
        <w:rPr>
          <w:highlight w:val="white"/>
        </w:rPr>
        <w:t xml:space="preserve"> данные. </w:t>
      </w:r>
    </w:p>
    <w:p w:rsidR="00671118" w:rsidRDefault="00C14705">
      <w:pPr>
        <w:pStyle w:val="ConsPlusNormal"/>
        <w:contextualSpacing/>
        <w:jc w:val="both"/>
        <w:rPr>
          <w:highlight w:val="white"/>
        </w:rPr>
      </w:pPr>
      <w:r>
        <w:rPr>
          <w:highlight w:val="white"/>
        </w:rPr>
        <w:t xml:space="preserve">2.5. Лицензиар  вправе использовать произведение в форме и содержании, принятым Лицензиатом при публикации, в электронной (цифровой) форме следующими способами: </w:t>
      </w:r>
    </w:p>
    <w:p w:rsidR="00671118" w:rsidRDefault="00C14705">
      <w:pPr>
        <w:pStyle w:val="ConsPlusNormal"/>
        <w:contextualSpacing/>
        <w:jc w:val="both"/>
      </w:pPr>
      <w:r>
        <w:rPr>
          <w:highlight w:val="white"/>
        </w:rPr>
        <w:t>2.5.1. Воспроизведение произведение без ограничения тиража в</w:t>
      </w:r>
      <w:r>
        <w:t xml:space="preserve"> электронном виде. </w:t>
      </w:r>
    </w:p>
    <w:p w:rsidR="00671118" w:rsidRDefault="00C14705">
      <w:pPr>
        <w:pStyle w:val="ConsPlusNormal"/>
        <w:contextualSpacing/>
        <w:jc w:val="both"/>
        <w:rPr>
          <w:highlight w:val="white"/>
        </w:rPr>
      </w:pPr>
      <w:r>
        <w:t>2.5.</w:t>
      </w:r>
      <w:r>
        <w:t>2. Публичный показ, анонс частей предстоящей и/или вышедшей в свет публикации про</w:t>
      </w:r>
      <w:r>
        <w:rPr>
          <w:highlight w:val="white"/>
        </w:rPr>
        <w:t xml:space="preserve">изведения в информационных, научных и образовательных целях. </w:t>
      </w:r>
    </w:p>
    <w:p w:rsidR="00671118" w:rsidRDefault="00C14705">
      <w:pPr>
        <w:pStyle w:val="ConsPlusNormal"/>
        <w:contextualSpacing/>
        <w:jc w:val="both"/>
        <w:rPr>
          <w:highlight w:val="white"/>
        </w:rPr>
      </w:pPr>
      <w:r>
        <w:rPr>
          <w:highlight w:val="white"/>
        </w:rPr>
        <w:t>2.5.3. Доведение произведения  и его частей до всеобщего сведения.</w:t>
      </w:r>
    </w:p>
    <w:p w:rsidR="00671118" w:rsidRDefault="00C147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2.6. Лицензиар обязуется после заключения </w:t>
      </w:r>
      <w:r>
        <w:rPr>
          <w:rFonts w:ascii="Times New Roman" w:hAnsi="Times New Roman" w:cs="Times New Roman"/>
          <w:sz w:val="24"/>
          <w:szCs w:val="24"/>
          <w:highlight w:val="white"/>
        </w:rPr>
        <w:t>настоящего договора не передавать черновик произведения рукопись в другие издательства.</w:t>
      </w:r>
    </w:p>
    <w:p w:rsidR="00671118" w:rsidRDefault="00C14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2.7. Лицензиат имеет право предоставить завершенное произведение в электронном виде без международного стандартного книжного номера  (ISBN), т.к. ответственность за исп</w:t>
      </w:r>
      <w:r>
        <w:rPr>
          <w:rFonts w:ascii="Times New Roman" w:hAnsi="Times New Roman" w:cs="Times New Roman"/>
          <w:sz w:val="24"/>
          <w:szCs w:val="24"/>
          <w:highlight w:val="white"/>
        </w:rPr>
        <w:t>ользование международного стандартного книжного номера ISBN возлагается непосредственно на Лицензиата.</w:t>
      </w:r>
    </w:p>
    <w:p w:rsidR="00671118" w:rsidRDefault="006711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118" w:rsidRDefault="00671118">
      <w:pPr>
        <w:pStyle w:val="ConsPlusNormal"/>
        <w:contextualSpacing/>
        <w:jc w:val="both"/>
      </w:pPr>
    </w:p>
    <w:p w:rsidR="00671118" w:rsidRDefault="00C14705">
      <w:pPr>
        <w:pStyle w:val="ConsPlusNormal1"/>
        <w:contextualSpacing/>
        <w:outlineLvl w:val="0"/>
        <w:rPr>
          <w:lang w:val="ru-RU"/>
        </w:rPr>
      </w:pPr>
      <w:r>
        <w:rPr>
          <w:lang w:val="ru-RU"/>
        </w:rPr>
        <w:t>3. Размер вознаграждения, порядок и сроки его выплаты</w:t>
      </w:r>
    </w:p>
    <w:p w:rsidR="00671118" w:rsidRDefault="00C14705">
      <w:pPr>
        <w:pStyle w:val="ConsPlusNormal1"/>
        <w:spacing w:before="300"/>
        <w:contextualSpacing/>
        <w:jc w:val="both"/>
        <w:rPr>
          <w:lang w:val="ru-RU"/>
        </w:rPr>
      </w:pPr>
      <w:r>
        <w:rPr>
          <w:lang w:val="ru-RU"/>
        </w:rPr>
        <w:t>3.1. За предоставление права использования произведения выплата вознаграждения Лицензиару Лицензи</w:t>
      </w:r>
      <w:r>
        <w:rPr>
          <w:lang w:val="ru-RU"/>
        </w:rPr>
        <w:t>атом не предусмотрена.</w:t>
      </w:r>
    </w:p>
    <w:p w:rsidR="00671118" w:rsidRDefault="00671118">
      <w:pPr>
        <w:pStyle w:val="ConsPlusNormal"/>
        <w:contextualSpacing/>
        <w:jc w:val="both"/>
      </w:pPr>
    </w:p>
    <w:p w:rsidR="00671118" w:rsidRDefault="00C14705">
      <w:pPr>
        <w:pStyle w:val="ConsPlusNormal"/>
        <w:contextualSpacing/>
        <w:jc w:val="both"/>
      </w:pPr>
      <w:r>
        <w:t xml:space="preserve">4. Ответственность Сторон </w:t>
      </w:r>
    </w:p>
    <w:p w:rsidR="00671118" w:rsidRDefault="00C14705">
      <w:pPr>
        <w:pStyle w:val="ConsPlusNormal"/>
        <w:contextualSpacing/>
        <w:jc w:val="both"/>
      </w:pPr>
      <w: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71118" w:rsidRDefault="00C14705">
      <w:pPr>
        <w:pStyle w:val="ConsPlusNormal"/>
        <w:contextualSpacing/>
        <w:jc w:val="both"/>
      </w:pPr>
      <w:r>
        <w:t>4.2. Использов</w:t>
      </w:r>
      <w:r>
        <w:t xml:space="preserve">ание произведения способом, не предусмотренным настоящим Договором, либо по прекращении действия Договора, либо иным образом за пределами прав, предоставленных Лицензиату по настоящему Договору, влечет ответственность за нарушение исключительного права на </w:t>
      </w:r>
      <w:r>
        <w:t xml:space="preserve">произведение, установленную Гражданским </w:t>
      </w:r>
      <w:hyperlink r:id="rId6" w:tooltip="https://login.consultant.ru/link/?req=doc&amp;base=LAW&amp;n=482692&amp;date=12.10.2024" w:history="1">
        <w:r>
          <w:t>кодексом</w:t>
        </w:r>
      </w:hyperlink>
      <w:r>
        <w:t xml:space="preserve"> Российской Федерации или другими з</w:t>
      </w:r>
      <w:r>
        <w:t>аконами.</w:t>
      </w:r>
    </w:p>
    <w:p w:rsidR="00671118" w:rsidRDefault="00C14705">
      <w:pPr>
        <w:pStyle w:val="ConsPlus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both"/>
      </w:pPr>
      <w:r>
        <w:t>4.3. В случае передачи права использования Произведения с обременениями правами третьих лиц Лицензиат вправе потребовать уплаты Лицензиаром штрафа в размере   за каждое такое обременение.</w:t>
      </w:r>
    </w:p>
    <w:p w:rsidR="00671118" w:rsidRDefault="00C14705">
      <w:pPr>
        <w:pStyle w:val="ConsPlus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both"/>
      </w:pPr>
      <w:r>
        <w:lastRenderedPageBreak/>
        <w:t>4.4. В случае если Лицензиату будут предъявлены претензии и</w:t>
      </w:r>
      <w:r>
        <w:t xml:space="preserve">ли исковые требования по факту нарушения прав третьих лиц в связи с использованием лицензии по настоящему Договору, Лицензиат извещает об этом Лицензиара. </w:t>
      </w:r>
    </w:p>
    <w:p w:rsidR="00671118" w:rsidRDefault="00C14705">
      <w:pPr>
        <w:pStyle w:val="ConsPlus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both"/>
      </w:pPr>
      <w:r>
        <w:t>Лицензиар обязан в полном объеме возместить Лицензиату все судебные и иные расходы, связанные с урег</w:t>
      </w:r>
      <w:r>
        <w:t xml:space="preserve">улированием указанных претензий, а также убытки, понесенные Лицензиатом из-за нарушения Лицензиаром прав третьих лиц. </w:t>
      </w:r>
    </w:p>
    <w:p w:rsidR="00671118" w:rsidRDefault="00C14705">
      <w:pPr>
        <w:pStyle w:val="ConsPlusNormal"/>
        <w:contextualSpacing/>
        <w:jc w:val="both"/>
      </w:pPr>
      <w:r>
        <w:t xml:space="preserve">4.5. </w:t>
      </w:r>
      <w:proofErr w:type="gramStart"/>
      <w:r>
        <w:t>Ни одна из Сторон не несет ответственности перед другой Стороной за невыполнение обязательств, обусловленных обстоятельствами, возни</w:t>
      </w:r>
      <w:r>
        <w:t>кшими помимо воли и желания Сторон и которые нельзя предвидеть или избежать разумными средствами,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бедствия, за</w:t>
      </w:r>
      <w:r>
        <w:t>претительные действия властей и т.д.</w:t>
      </w:r>
      <w:proofErr w:type="gramEnd"/>
    </w:p>
    <w:p w:rsidR="00671118" w:rsidRDefault="00C14705">
      <w:pPr>
        <w:pStyle w:val="ConsPlusNormal"/>
        <w:contextualSpacing/>
        <w:jc w:val="both"/>
      </w:pPr>
      <w:r>
        <w:t>Свидетельство, выданное уполномоченной торгово-промышленной палатой или иным компетентным органом (организацией), является достаточным подтверждением наличия и продолжительности действия обстоятельств непреодолимой силы</w:t>
      </w:r>
      <w:r>
        <w:t>.</w:t>
      </w:r>
    </w:p>
    <w:p w:rsidR="00671118" w:rsidRDefault="00C14705">
      <w:pPr>
        <w:pStyle w:val="ConsPlusNormal"/>
        <w:contextualSpacing/>
        <w:jc w:val="both"/>
      </w:pPr>
      <w:r>
        <w:t>Сторона, которая не исполняет своих обязательств в силу действия обстоятельств непреодолимой силы, должна немедленно известить другую Сторону о возникших препятствиях и об их влиянии на исполнение обязательств по Договору.</w:t>
      </w:r>
    </w:p>
    <w:p w:rsidR="00671118" w:rsidRDefault="00C14705">
      <w:pPr>
        <w:pStyle w:val="ConsPlusNormal"/>
        <w:contextualSpacing/>
        <w:jc w:val="both"/>
      </w:pPr>
      <w:r>
        <w:t xml:space="preserve">Если обстоятельства </w:t>
      </w:r>
      <w:r>
        <w:t xml:space="preserve">непреодолимой силы действуют на протяжении 6 (шести) последовательных месяцев и не обнаруживают признаков прекращения, настоящий </w:t>
      </w:r>
      <w:proofErr w:type="gramStart"/>
      <w:r>
        <w:t>Договор</w:t>
      </w:r>
      <w:proofErr w:type="gramEnd"/>
      <w:r>
        <w:t xml:space="preserve"> может быть расторгнут любой из Сторон путем направления уведомления другой Стороне.</w:t>
      </w:r>
    </w:p>
    <w:p w:rsidR="00671118" w:rsidRDefault="00671118">
      <w:pPr>
        <w:pStyle w:val="ConsPlusNormal"/>
        <w:contextualSpacing/>
        <w:jc w:val="both"/>
      </w:pPr>
    </w:p>
    <w:p w:rsidR="00671118" w:rsidRDefault="00C14705">
      <w:pPr>
        <w:pStyle w:val="ConsPlusNormal"/>
        <w:contextualSpacing/>
        <w:jc w:val="both"/>
        <w:outlineLvl w:val="0"/>
      </w:pPr>
      <w:r>
        <w:t>5. Конфиденциальность</w:t>
      </w:r>
    </w:p>
    <w:p w:rsidR="00671118" w:rsidRDefault="00C14705">
      <w:pPr>
        <w:pStyle w:val="ConsPlusNormal"/>
        <w:contextualSpacing/>
        <w:jc w:val="both"/>
      </w:pPr>
      <w:r>
        <w:t>5.1. Лицензи</w:t>
      </w:r>
      <w:r>
        <w:t>ат гарантирует сохранение конфиденциальности в отношении содержания Договора. Лицензиат примет все необходимые меры для того, чтобы предотвратить разглашение Договора без письменного согласия Лицензиара.</w:t>
      </w:r>
    </w:p>
    <w:p w:rsidR="00671118" w:rsidRDefault="00C14705">
      <w:pPr>
        <w:pStyle w:val="ConsPlusNormal"/>
        <w:contextualSpacing/>
        <w:jc w:val="both"/>
      </w:pPr>
      <w:r>
        <w:t>Обязательства по сохранению конфиденциальности лежат</w:t>
      </w:r>
      <w:r>
        <w:t xml:space="preserve"> также на Лицензиаре.</w:t>
      </w:r>
    </w:p>
    <w:p w:rsidR="00671118" w:rsidRDefault="00C14705">
      <w:pPr>
        <w:pStyle w:val="ConsPlusNormal"/>
        <w:contextualSpacing/>
        <w:jc w:val="both"/>
      </w:pPr>
      <w:r>
        <w:t>5.2. 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5 (пяти)  лет.</w:t>
      </w:r>
    </w:p>
    <w:p w:rsidR="00671118" w:rsidRDefault="00671118">
      <w:pPr>
        <w:pStyle w:val="ConsPlusNormal"/>
        <w:contextualSpacing/>
        <w:jc w:val="both"/>
      </w:pPr>
    </w:p>
    <w:p w:rsidR="00671118" w:rsidRDefault="00C14705">
      <w:pPr>
        <w:pStyle w:val="ConsPlusNormal"/>
        <w:contextualSpacing/>
        <w:jc w:val="both"/>
        <w:outlineLvl w:val="0"/>
      </w:pPr>
      <w:r>
        <w:t>6. Разрешение споров</w:t>
      </w:r>
    </w:p>
    <w:p w:rsidR="00671118" w:rsidRDefault="00C14705">
      <w:pPr>
        <w:pStyle w:val="ConsPlusNormal"/>
        <w:contextualSpacing/>
        <w:jc w:val="both"/>
      </w:pPr>
      <w:r>
        <w:t>6.1. До предъявлени</w:t>
      </w:r>
      <w:r>
        <w:t>я иска, вытекающего из Договора, Сторона, которая считает, что ее права нарушены, обязана направить другой Стороне письменную претензию по реквизитам, указанным в Договоре, любым доступным способом.</w:t>
      </w:r>
    </w:p>
    <w:p w:rsidR="00671118" w:rsidRDefault="00C14705">
      <w:pPr>
        <w:pStyle w:val="ConsPlusNormal"/>
        <w:contextualSpacing/>
        <w:jc w:val="both"/>
      </w:pPr>
      <w:r>
        <w:t xml:space="preserve">Претензия должна содержать требования и их обоснование с </w:t>
      </w:r>
      <w:r>
        <w:t>указанием нарушенных условий Договора или норм законодательства. К претензии необходимо приложить копии документов, подтверждающих изложенные в ней обстоятельства.</w:t>
      </w:r>
    </w:p>
    <w:p w:rsidR="00671118" w:rsidRDefault="00C14705">
      <w:pPr>
        <w:pStyle w:val="ConsPlusNormal"/>
        <w:contextualSpacing/>
        <w:jc w:val="both"/>
      </w:pPr>
      <w:r>
        <w:t>6.2. Сторона, получившая претензию, обязана рассмотреть ее и направить письменный мотивирова</w:t>
      </w:r>
      <w:r>
        <w:t>нный ответ в течение 10 (десяти) рабочих  дней с момента получения претензии.</w:t>
      </w:r>
    </w:p>
    <w:p w:rsidR="00671118" w:rsidRDefault="00C14705">
      <w:pPr>
        <w:pStyle w:val="ConsPlusNormal"/>
        <w:contextualSpacing/>
        <w:jc w:val="both"/>
      </w:pPr>
      <w:r>
        <w:t>6.3. В случае неполучения ответа в указанный срок либо несогласия с ним Сторона, направившая претензию, вправе передать спор на рассмотрение суда.</w:t>
      </w:r>
    </w:p>
    <w:p w:rsidR="00671118" w:rsidRDefault="00C14705">
      <w:pPr>
        <w:pStyle w:val="ConsPlusNormal"/>
        <w:contextualSpacing/>
        <w:jc w:val="both"/>
      </w:pPr>
      <w:r>
        <w:t>6.4. Все споры передаются в суд</w:t>
      </w:r>
      <w:r>
        <w:t xml:space="preserve"> по правилам подсудности, установленным действующим законодательством Российской Федерации.</w:t>
      </w:r>
    </w:p>
    <w:p w:rsidR="00671118" w:rsidRDefault="00671118">
      <w:pPr>
        <w:pStyle w:val="ConsPlusNormal"/>
        <w:contextualSpacing/>
        <w:jc w:val="both"/>
      </w:pPr>
    </w:p>
    <w:p w:rsidR="00671118" w:rsidRDefault="00C14705">
      <w:pPr>
        <w:pStyle w:val="ConsPlusNormal"/>
        <w:contextualSpacing/>
        <w:jc w:val="both"/>
        <w:outlineLvl w:val="0"/>
      </w:pPr>
      <w:r>
        <w:t>7. Срок действия Договора</w:t>
      </w:r>
    </w:p>
    <w:p w:rsidR="00671118" w:rsidRDefault="00C14705">
      <w:pPr>
        <w:pStyle w:val="ConsPlusNormal"/>
        <w:contextualSpacing/>
        <w:jc w:val="both"/>
      </w:pPr>
      <w:r>
        <w:t>7.1. Настоящий Договор действует со дня его подписания Сторонами и до истечения срока действия исключительного права на произведение, ука</w:t>
      </w:r>
      <w:r>
        <w:t>занное в п. 1.1. настоящего Договора.</w:t>
      </w:r>
    </w:p>
    <w:p w:rsidR="00671118" w:rsidRDefault="00671118">
      <w:pPr>
        <w:pStyle w:val="ConsPlusNormal"/>
        <w:contextualSpacing/>
        <w:jc w:val="both"/>
        <w:outlineLvl w:val="0"/>
      </w:pPr>
    </w:p>
    <w:p w:rsidR="00671118" w:rsidRDefault="00C14705">
      <w:pPr>
        <w:pStyle w:val="ConsPlusNormal"/>
        <w:contextualSpacing/>
        <w:jc w:val="both"/>
        <w:outlineLvl w:val="0"/>
      </w:pPr>
      <w:r>
        <w:lastRenderedPageBreak/>
        <w:t>8. Расторжение Договора</w:t>
      </w:r>
    </w:p>
    <w:p w:rsidR="00671118" w:rsidRDefault="00C14705">
      <w:pPr>
        <w:pStyle w:val="ConsPlusNormal"/>
        <w:contextualSpacing/>
        <w:jc w:val="both"/>
      </w:pPr>
      <w:r>
        <w:t>8.1. Стороны вправе досрочно расторгнуть настоящий Договор по письменному соглашению и в случаях, предусмотренных действующим законодательством Российской Федерации.</w:t>
      </w:r>
    </w:p>
    <w:p w:rsidR="00671118" w:rsidRDefault="00671118">
      <w:pPr>
        <w:pStyle w:val="ConsPlusNormal"/>
        <w:contextualSpacing/>
        <w:jc w:val="both"/>
      </w:pPr>
    </w:p>
    <w:p w:rsidR="00671118" w:rsidRDefault="00C14705">
      <w:pPr>
        <w:pStyle w:val="ConsPlusNormal"/>
        <w:contextualSpacing/>
        <w:outlineLvl w:val="0"/>
      </w:pPr>
      <w:r>
        <w:t xml:space="preserve">9. Дополнительные условия </w:t>
      </w:r>
      <w:r>
        <w:t>и заключительные положения</w:t>
      </w:r>
    </w:p>
    <w:p w:rsidR="00671118" w:rsidRDefault="00C14705">
      <w:pPr>
        <w:pStyle w:val="ConsPlusNormal"/>
        <w:contextualSpacing/>
        <w:jc w:val="both"/>
      </w:pPr>
      <w:r>
        <w:t>9.1.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671118" w:rsidRDefault="00C14705">
      <w:pPr>
        <w:pStyle w:val="ConsPlusNormal"/>
        <w:contextualSpacing/>
        <w:jc w:val="both"/>
      </w:pPr>
      <w:r>
        <w:t>9.2. Все уведомления и соо</w:t>
      </w:r>
      <w:r>
        <w:t>бщения должны направляться Сторонами в письменной форме.</w:t>
      </w:r>
    </w:p>
    <w:p w:rsidR="00671118" w:rsidRDefault="00C14705">
      <w:pPr>
        <w:pStyle w:val="ConsPlusNormal"/>
        <w:contextualSpacing/>
        <w:jc w:val="both"/>
      </w:pPr>
      <w:r>
        <w:t>9.3. Настоящий Договор составлен в двух экземплярах, из которых один находится у Лицензиара, второй – у Лицензиата.</w:t>
      </w:r>
    </w:p>
    <w:p w:rsidR="00671118" w:rsidRDefault="00C14705">
      <w:pPr>
        <w:pStyle w:val="ConsPlusNormal"/>
        <w:contextualSpacing/>
        <w:jc w:val="both"/>
      </w:pPr>
      <w:r>
        <w:t>9.4. Стороны обязуются своевременно письменно извещать друг друга об изменении свои</w:t>
      </w:r>
      <w:r>
        <w:t>х реквизитов.</w:t>
      </w:r>
    </w:p>
    <w:p w:rsidR="00671118" w:rsidRDefault="00671118">
      <w:pPr>
        <w:pStyle w:val="ConsPlusNormal"/>
        <w:contextualSpacing/>
        <w:jc w:val="both"/>
      </w:pPr>
    </w:p>
    <w:p w:rsidR="00671118" w:rsidRDefault="00C14705">
      <w:pPr>
        <w:pStyle w:val="ConsPlusNormal"/>
        <w:contextualSpacing/>
        <w:jc w:val="center"/>
      </w:pPr>
      <w:r>
        <w:t>10. Адреса и реквизиты Сторон</w:t>
      </w:r>
    </w:p>
    <w:p w:rsidR="00671118" w:rsidRDefault="00C14705">
      <w:pPr>
        <w:pStyle w:val="ConsPlusNormal"/>
        <w:contextualSpacing/>
        <w:jc w:val="both"/>
      </w:pPr>
      <w:r>
        <w:t>Лицензиат:</w:t>
      </w:r>
    </w:p>
    <w:p w:rsidR="00671118" w:rsidRDefault="00C14705">
      <w:pPr>
        <w:pStyle w:val="ConsPlusNormal"/>
        <w:contextualSpacing/>
        <w:jc w:val="both"/>
      </w:pPr>
      <w:r>
        <w:t>Федеральное государственное бюджетное образовательное учреждение высшего образования «Тверской государственный технический университет»</w:t>
      </w:r>
    </w:p>
    <w:p w:rsidR="00671118" w:rsidRDefault="00C14705">
      <w:pPr>
        <w:pStyle w:val="ConsPlusNormal"/>
        <w:contextualSpacing/>
        <w:jc w:val="both"/>
      </w:pPr>
      <w:r>
        <w:t>Адрес:170026, Тверская область, город Тверь, </w:t>
      </w:r>
      <w:proofErr w:type="spellStart"/>
      <w:r>
        <w:t>наб</w:t>
      </w:r>
      <w:proofErr w:type="spellEnd"/>
      <w:r>
        <w:t xml:space="preserve">. Афанасия </w:t>
      </w:r>
      <w:r>
        <w:t>Никитина, д. 22 </w:t>
      </w:r>
    </w:p>
    <w:p w:rsidR="00671118" w:rsidRDefault="00C14705">
      <w:pPr>
        <w:pStyle w:val="ConsPlusNormal"/>
        <w:contextualSpacing/>
        <w:jc w:val="both"/>
      </w:pPr>
      <w:r>
        <w:t>Электронная почта: common@tstu.tver.ru</w:t>
      </w:r>
    </w:p>
    <w:p w:rsidR="00671118" w:rsidRDefault="00C14705">
      <w:pPr>
        <w:pStyle w:val="ConsPlusNormal"/>
        <w:contextualSpacing/>
        <w:jc w:val="both"/>
      </w:pPr>
      <w:r>
        <w:t>ИНН 6902010135/ КПП 695201001</w:t>
      </w:r>
    </w:p>
    <w:p w:rsidR="00671118" w:rsidRDefault="00C14705">
      <w:pPr>
        <w:pStyle w:val="ConsPlusNormal"/>
        <w:contextualSpacing/>
        <w:jc w:val="both"/>
      </w:pPr>
      <w:r>
        <w:t>УФК по Тверской области (</w:t>
      </w:r>
      <w:proofErr w:type="spellStart"/>
      <w:r>
        <w:t>ТвГТУ</w:t>
      </w:r>
      <w:proofErr w:type="spellEnd"/>
      <w:r>
        <w:t xml:space="preserve"> л/с 20366Х41460)</w:t>
      </w:r>
    </w:p>
    <w:p w:rsidR="00671118" w:rsidRDefault="00C14705">
      <w:pPr>
        <w:pStyle w:val="ConsPlusNormal"/>
        <w:contextualSpacing/>
        <w:jc w:val="both"/>
      </w:pPr>
      <w:r>
        <w:t>Наименование банка:</w:t>
      </w:r>
    </w:p>
    <w:p w:rsidR="00671118" w:rsidRDefault="00C14705">
      <w:pPr>
        <w:pStyle w:val="ConsPlusNormal"/>
        <w:contextualSpacing/>
        <w:jc w:val="both"/>
      </w:pPr>
      <w:r>
        <w:t xml:space="preserve">ОТДЕЛЕНИЕ ТВЕРЬ БАНКА РОССИИ//УФК по Тверской области </w:t>
      </w:r>
      <w:proofErr w:type="gramStart"/>
      <w:r>
        <w:t>г</w:t>
      </w:r>
      <w:proofErr w:type="gramEnd"/>
      <w:r>
        <w:t>. Твери</w:t>
      </w:r>
    </w:p>
    <w:p w:rsidR="00671118" w:rsidRDefault="00C14705">
      <w:pPr>
        <w:pStyle w:val="ConsPlusNormal"/>
        <w:contextualSpacing/>
        <w:jc w:val="both"/>
      </w:pPr>
      <w:r>
        <w:t>БИК 012809106</w:t>
      </w:r>
      <w:r>
        <w:t xml:space="preserve"> </w:t>
      </w:r>
      <w:r>
        <w:t xml:space="preserve">Корреспондентский счёт:  </w:t>
      </w:r>
      <w:r>
        <w:t>40102810545370000029</w:t>
      </w:r>
      <w:r>
        <w:t xml:space="preserve"> </w:t>
      </w:r>
    </w:p>
    <w:p w:rsidR="00671118" w:rsidRDefault="00C14705">
      <w:pPr>
        <w:pStyle w:val="ConsPlusNormal"/>
        <w:contextualSpacing/>
        <w:jc w:val="both"/>
      </w:pPr>
      <w:r>
        <w:t>Банковский счёт:</w:t>
      </w:r>
      <w:r>
        <w:t xml:space="preserve"> </w:t>
      </w:r>
      <w:r>
        <w:t xml:space="preserve">03214643000000013600   </w:t>
      </w:r>
    </w:p>
    <w:p w:rsidR="00671118" w:rsidRDefault="00C14705">
      <w:pPr>
        <w:pStyle w:val="ConsPlusNormal"/>
        <w:contextualSpacing/>
        <w:jc w:val="both"/>
      </w:pPr>
      <w:r>
        <w:t>___________</w:t>
      </w:r>
      <w:r>
        <w:t>___________/____________________(подпись/Ф. И. О.)</w:t>
      </w:r>
    </w:p>
    <w:p w:rsidR="00671118" w:rsidRDefault="00671118">
      <w:pPr>
        <w:pStyle w:val="ConsPlusNormal"/>
        <w:contextualSpacing/>
        <w:jc w:val="both"/>
      </w:pPr>
    </w:p>
    <w:p w:rsidR="00671118" w:rsidRDefault="00C14705">
      <w:pPr>
        <w:pStyle w:val="ConsPlusNormal"/>
        <w:contextualSpacing/>
        <w:jc w:val="both"/>
      </w:pPr>
      <w:r>
        <w:t>Лицензиар</w:t>
      </w:r>
      <w:proofErr w:type="gramStart"/>
      <w:r>
        <w:t xml:space="preserve"> (-</w:t>
      </w:r>
      <w:proofErr w:type="spellStart"/>
      <w:proofErr w:type="gramEnd"/>
      <w:r>
        <w:t>ы</w:t>
      </w:r>
      <w:proofErr w:type="spellEnd"/>
      <w:r>
        <w:t>)</w:t>
      </w:r>
    </w:p>
    <w:p w:rsidR="00671118" w:rsidRDefault="00C14705">
      <w:pPr>
        <w:pStyle w:val="ConsPlusNormal"/>
        <w:contextualSpacing/>
        <w:jc w:val="both"/>
      </w:pPr>
      <w:r>
        <w:t>Фамилия, имя, отчество:______________________________________________________</w:t>
      </w:r>
    </w:p>
    <w:p w:rsidR="00671118" w:rsidRDefault="00C14705">
      <w:pPr>
        <w:pStyle w:val="ConsPlusNormal"/>
        <w:contextualSpacing/>
        <w:jc w:val="both"/>
      </w:pPr>
      <w:r>
        <w:t>Адрес (с индексом):__________________</w:t>
      </w:r>
      <w:r>
        <w:t>________________________________________</w:t>
      </w:r>
    </w:p>
    <w:p w:rsidR="00671118" w:rsidRDefault="00C14705">
      <w:pPr>
        <w:pStyle w:val="ConsPlusNormal"/>
        <w:contextualSpacing/>
        <w:jc w:val="both"/>
      </w:pPr>
      <w:r>
        <w:t>Паспорт серия____________№_____________выдан______________________________</w:t>
      </w:r>
    </w:p>
    <w:p w:rsidR="00671118" w:rsidRDefault="00C14705">
      <w:pPr>
        <w:pStyle w:val="ConsPlusNormal"/>
        <w:contextualSpacing/>
        <w:jc w:val="both"/>
      </w:pPr>
      <w:r>
        <w:t>___________________________(подпись/Ф. И. О.)</w:t>
      </w:r>
    </w:p>
    <w:p w:rsidR="00671118" w:rsidRDefault="00671118">
      <w:pPr>
        <w:pStyle w:val="ConsPlusNormal"/>
        <w:contextualSpacing/>
        <w:jc w:val="both"/>
      </w:pPr>
    </w:p>
    <w:p w:rsidR="00671118" w:rsidRDefault="00C14705">
      <w:pPr>
        <w:pStyle w:val="ConsPlusNormal"/>
        <w:contextualSpacing/>
        <w:jc w:val="both"/>
      </w:pPr>
      <w:r>
        <w:t>Фамилия, имя, отчество:______________________________________________________</w:t>
      </w:r>
    </w:p>
    <w:p w:rsidR="00671118" w:rsidRDefault="00C14705">
      <w:pPr>
        <w:pStyle w:val="ConsPlusNormal"/>
        <w:contextualSpacing/>
        <w:jc w:val="both"/>
      </w:pPr>
      <w:r>
        <w:t>Адрес (с индекс</w:t>
      </w:r>
      <w:r>
        <w:t>ом):__________________________________________________________</w:t>
      </w:r>
    </w:p>
    <w:p w:rsidR="00671118" w:rsidRDefault="00C14705">
      <w:pPr>
        <w:pStyle w:val="ConsPlusNormal"/>
        <w:contextualSpacing/>
        <w:jc w:val="both"/>
      </w:pPr>
      <w:r>
        <w:t>Паспорт серия____________№_____________выдан______________________________</w:t>
      </w:r>
    </w:p>
    <w:p w:rsidR="00671118" w:rsidRDefault="00C14705">
      <w:pPr>
        <w:pStyle w:val="ConsPlusNormal"/>
        <w:contextualSpacing/>
        <w:jc w:val="both"/>
      </w:pPr>
      <w:r>
        <w:t>___________________________(подпись/Ф. И. О.)</w:t>
      </w:r>
    </w:p>
    <w:p w:rsidR="00671118" w:rsidRDefault="00671118">
      <w:pPr>
        <w:pStyle w:val="ConsPlusNormal"/>
        <w:contextualSpacing/>
        <w:jc w:val="both"/>
      </w:pPr>
    </w:p>
    <w:p w:rsidR="00671118" w:rsidRDefault="00671118">
      <w:pPr>
        <w:pStyle w:val="ConsPlusNormal"/>
        <w:contextualSpacing/>
        <w:jc w:val="both"/>
      </w:pPr>
    </w:p>
    <w:p w:rsidR="00671118" w:rsidRDefault="00C14705">
      <w:pPr>
        <w:pStyle w:val="ConsPlusNormal"/>
        <w:contextualSpacing/>
        <w:jc w:val="both"/>
      </w:pPr>
      <w:r>
        <w:t>Фамилия, имя, отчество:_______________________________________________</w:t>
      </w:r>
      <w:r>
        <w:t>_______</w:t>
      </w:r>
    </w:p>
    <w:p w:rsidR="00671118" w:rsidRDefault="00C14705">
      <w:pPr>
        <w:pStyle w:val="ConsPlusNormal"/>
        <w:contextualSpacing/>
        <w:jc w:val="both"/>
      </w:pPr>
      <w:r>
        <w:t>Адрес (с индексом):__________________________________________________________</w:t>
      </w:r>
    </w:p>
    <w:p w:rsidR="00671118" w:rsidRDefault="00C14705">
      <w:pPr>
        <w:pStyle w:val="ConsPlusNormal"/>
        <w:contextualSpacing/>
        <w:jc w:val="both"/>
      </w:pPr>
      <w:r>
        <w:t>Паспорт серия____________№_____________выдан______________________________</w:t>
      </w:r>
    </w:p>
    <w:p w:rsidR="00671118" w:rsidRDefault="00C14705">
      <w:pPr>
        <w:pStyle w:val="ConsPlusNormal"/>
        <w:contextualSpacing/>
        <w:jc w:val="both"/>
      </w:pPr>
      <w:r>
        <w:t>__________________________</w:t>
      </w:r>
      <w:r>
        <w:t>(подпись/Ф. И. О.)</w:t>
      </w:r>
    </w:p>
    <w:p w:rsidR="00671118" w:rsidRDefault="00671118">
      <w:pPr>
        <w:pStyle w:val="ConsPlusNormal"/>
        <w:contextualSpacing/>
        <w:jc w:val="both"/>
      </w:pPr>
    </w:p>
    <w:p w:rsidR="00671118" w:rsidRDefault="00671118">
      <w:pPr>
        <w:pStyle w:val="ConsPlusNormal"/>
        <w:contextualSpacing/>
        <w:jc w:val="both"/>
      </w:pPr>
    </w:p>
    <w:p w:rsidR="00671118" w:rsidRDefault="00C14705">
      <w:pPr>
        <w:pStyle w:val="ConsPlusNormal"/>
        <w:contextualSpacing/>
        <w:jc w:val="both"/>
      </w:pPr>
      <w:r>
        <w:t xml:space="preserve">Фамилия, имя, </w:t>
      </w:r>
      <w:r>
        <w:t>отчество:______________________________________________________</w:t>
      </w:r>
    </w:p>
    <w:p w:rsidR="00671118" w:rsidRDefault="00C14705">
      <w:pPr>
        <w:pStyle w:val="ConsPlusNormal"/>
        <w:contextualSpacing/>
        <w:jc w:val="both"/>
      </w:pPr>
      <w:r>
        <w:t>Адрес (с индексом):__________________________________________________________</w:t>
      </w:r>
    </w:p>
    <w:p w:rsidR="00671118" w:rsidRDefault="00C14705">
      <w:pPr>
        <w:pStyle w:val="ConsPlusNormal"/>
        <w:contextualSpacing/>
        <w:jc w:val="both"/>
      </w:pPr>
      <w:r>
        <w:t>Паспорт серия____________№_____________выдан______________________________</w:t>
      </w:r>
    </w:p>
    <w:p w:rsidR="00671118" w:rsidRDefault="00C14705">
      <w:pPr>
        <w:pStyle w:val="ConsPlusNormal"/>
        <w:contextualSpacing/>
        <w:jc w:val="both"/>
      </w:pPr>
      <w:r>
        <w:t>__________________________</w:t>
      </w:r>
      <w:r>
        <w:t xml:space="preserve">(подпись/Ф. </w:t>
      </w:r>
      <w:r>
        <w:t>И. О.)</w:t>
      </w:r>
    </w:p>
    <w:p w:rsidR="00671118" w:rsidRDefault="00671118">
      <w:pPr>
        <w:pStyle w:val="ConsPlusNormal"/>
        <w:contextualSpacing/>
        <w:jc w:val="both"/>
      </w:pPr>
    </w:p>
    <w:p w:rsidR="00671118" w:rsidRDefault="00671118">
      <w:pPr>
        <w:pStyle w:val="ConsPlusNormal"/>
        <w:contextualSpacing/>
        <w:jc w:val="both"/>
      </w:pPr>
    </w:p>
    <w:sectPr w:rsidR="00671118" w:rsidSect="0067111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705" w:rsidRDefault="00C14705">
      <w:pPr>
        <w:spacing w:line="240" w:lineRule="auto"/>
      </w:pPr>
      <w:r>
        <w:separator/>
      </w:r>
    </w:p>
  </w:endnote>
  <w:endnote w:type="continuationSeparator" w:id="0">
    <w:p w:rsidR="00C14705" w:rsidRDefault="00C147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705" w:rsidRDefault="00C14705">
      <w:pPr>
        <w:spacing w:after="0"/>
      </w:pPr>
      <w:r>
        <w:separator/>
      </w:r>
    </w:p>
  </w:footnote>
  <w:footnote w:type="continuationSeparator" w:id="0">
    <w:p w:rsidR="00C14705" w:rsidRDefault="00C1470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1118"/>
    <w:rsid w:val="00117310"/>
    <w:rsid w:val="00671118"/>
    <w:rsid w:val="00C14705"/>
    <w:rsid w:val="126D2F43"/>
    <w:rsid w:val="5D82465F"/>
    <w:rsid w:val="717D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caption" w:uiPriority="35" w:qFormat="1"/>
    <w:lsdException w:name="table of figures" w:semiHidden="0" w:qFormat="1"/>
    <w:lsdException w:name="footnote reference" w:semiHidden="0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671118"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sid w:val="00671118"/>
    <w:rPr>
      <w:vertAlign w:val="superscript"/>
    </w:rPr>
  </w:style>
  <w:style w:type="character" w:styleId="a5">
    <w:name w:val="Hyperlink"/>
    <w:uiPriority w:val="99"/>
    <w:unhideWhenUsed/>
    <w:qFormat/>
    <w:rsid w:val="00671118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rsid w:val="00671118"/>
    <w:pPr>
      <w:spacing w:after="0" w:line="240" w:lineRule="auto"/>
    </w:pPr>
    <w:rPr>
      <w:sz w:val="20"/>
    </w:rPr>
  </w:style>
  <w:style w:type="paragraph" w:styleId="a8">
    <w:name w:val="footnote text"/>
    <w:basedOn w:val="a"/>
    <w:link w:val="a9"/>
    <w:uiPriority w:val="99"/>
    <w:semiHidden/>
    <w:unhideWhenUsed/>
    <w:qFormat/>
    <w:rsid w:val="00671118"/>
    <w:pPr>
      <w:spacing w:after="40" w:line="240" w:lineRule="auto"/>
    </w:pPr>
    <w:rPr>
      <w:sz w:val="18"/>
    </w:rPr>
  </w:style>
  <w:style w:type="paragraph" w:styleId="8">
    <w:name w:val="toc 8"/>
    <w:basedOn w:val="a"/>
    <w:next w:val="a"/>
    <w:uiPriority w:val="39"/>
    <w:unhideWhenUsed/>
    <w:qFormat/>
    <w:rsid w:val="0067111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qFormat/>
    <w:rsid w:val="00671118"/>
    <w:pPr>
      <w:spacing w:after="57"/>
      <w:ind w:left="2268"/>
    </w:pPr>
  </w:style>
  <w:style w:type="paragraph" w:styleId="7">
    <w:name w:val="toc 7"/>
    <w:basedOn w:val="a"/>
    <w:next w:val="a"/>
    <w:uiPriority w:val="39"/>
    <w:unhideWhenUsed/>
    <w:qFormat/>
    <w:rsid w:val="00671118"/>
    <w:pPr>
      <w:spacing w:after="57"/>
      <w:ind w:left="1701"/>
    </w:pPr>
  </w:style>
  <w:style w:type="paragraph" w:styleId="1">
    <w:name w:val="toc 1"/>
    <w:basedOn w:val="a"/>
    <w:next w:val="a"/>
    <w:uiPriority w:val="39"/>
    <w:unhideWhenUsed/>
    <w:qFormat/>
    <w:rsid w:val="00671118"/>
    <w:pPr>
      <w:spacing w:after="57"/>
    </w:pPr>
  </w:style>
  <w:style w:type="paragraph" w:styleId="6">
    <w:name w:val="toc 6"/>
    <w:basedOn w:val="a"/>
    <w:next w:val="a"/>
    <w:uiPriority w:val="39"/>
    <w:unhideWhenUsed/>
    <w:qFormat/>
    <w:rsid w:val="00671118"/>
    <w:pPr>
      <w:spacing w:after="57"/>
      <w:ind w:left="1417"/>
    </w:pPr>
  </w:style>
  <w:style w:type="paragraph" w:styleId="aa">
    <w:name w:val="table of figures"/>
    <w:basedOn w:val="a"/>
    <w:next w:val="a"/>
    <w:uiPriority w:val="99"/>
    <w:unhideWhenUsed/>
    <w:qFormat/>
    <w:rsid w:val="00671118"/>
    <w:pPr>
      <w:spacing w:after="0"/>
    </w:pPr>
  </w:style>
  <w:style w:type="paragraph" w:styleId="3">
    <w:name w:val="toc 3"/>
    <w:basedOn w:val="a"/>
    <w:next w:val="a"/>
    <w:uiPriority w:val="39"/>
    <w:unhideWhenUsed/>
    <w:qFormat/>
    <w:rsid w:val="00671118"/>
    <w:pPr>
      <w:spacing w:after="57"/>
      <w:ind w:left="567"/>
    </w:pPr>
  </w:style>
  <w:style w:type="paragraph" w:styleId="2">
    <w:name w:val="toc 2"/>
    <w:basedOn w:val="a"/>
    <w:next w:val="a"/>
    <w:uiPriority w:val="39"/>
    <w:unhideWhenUsed/>
    <w:qFormat/>
    <w:rsid w:val="00671118"/>
    <w:pPr>
      <w:spacing w:after="57"/>
      <w:ind w:left="283"/>
    </w:pPr>
  </w:style>
  <w:style w:type="paragraph" w:styleId="4">
    <w:name w:val="toc 4"/>
    <w:basedOn w:val="a"/>
    <w:next w:val="a"/>
    <w:uiPriority w:val="39"/>
    <w:unhideWhenUsed/>
    <w:qFormat/>
    <w:rsid w:val="0067111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qFormat/>
    <w:rsid w:val="00671118"/>
    <w:pPr>
      <w:spacing w:after="57"/>
      <w:ind w:left="1134"/>
    </w:pPr>
  </w:style>
  <w:style w:type="paragraph" w:styleId="ab">
    <w:name w:val="Title"/>
    <w:basedOn w:val="a"/>
    <w:next w:val="a"/>
    <w:link w:val="ac"/>
    <w:uiPriority w:val="10"/>
    <w:qFormat/>
    <w:rsid w:val="00671118"/>
    <w:pPr>
      <w:spacing w:before="300"/>
      <w:contextualSpacing/>
    </w:pPr>
    <w:rPr>
      <w:sz w:val="48"/>
      <w:szCs w:val="48"/>
    </w:rPr>
  </w:style>
  <w:style w:type="paragraph" w:styleId="ad">
    <w:name w:val="Subtitle"/>
    <w:basedOn w:val="a"/>
    <w:next w:val="a"/>
    <w:link w:val="ae"/>
    <w:uiPriority w:val="11"/>
    <w:qFormat/>
    <w:rsid w:val="00671118"/>
    <w:pPr>
      <w:spacing w:before="200"/>
    </w:pPr>
    <w:rPr>
      <w:sz w:val="24"/>
      <w:szCs w:val="24"/>
    </w:rPr>
  </w:style>
  <w:style w:type="table" w:styleId="af">
    <w:name w:val="Table Grid"/>
    <w:basedOn w:val="a1"/>
    <w:uiPriority w:val="59"/>
    <w:qFormat/>
    <w:rsid w:val="006711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a0"/>
    <w:uiPriority w:val="10"/>
    <w:rsid w:val="00671118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671118"/>
    <w:rPr>
      <w:sz w:val="24"/>
      <w:szCs w:val="24"/>
    </w:rPr>
  </w:style>
  <w:style w:type="character" w:customStyle="1" w:styleId="QuoteChar">
    <w:name w:val="Quote Char"/>
    <w:uiPriority w:val="29"/>
    <w:qFormat/>
    <w:rsid w:val="00671118"/>
    <w:rPr>
      <w:i/>
    </w:rPr>
  </w:style>
  <w:style w:type="character" w:customStyle="1" w:styleId="IntenseQuoteChar">
    <w:name w:val="Intense Quote Char"/>
    <w:uiPriority w:val="30"/>
    <w:qFormat/>
    <w:rsid w:val="00671118"/>
    <w:rPr>
      <w:i/>
    </w:rPr>
  </w:style>
  <w:style w:type="character" w:customStyle="1" w:styleId="FootnoteTextChar">
    <w:name w:val="Footnote Text Char"/>
    <w:uiPriority w:val="99"/>
    <w:rsid w:val="00671118"/>
    <w:rPr>
      <w:sz w:val="18"/>
    </w:rPr>
  </w:style>
  <w:style w:type="character" w:customStyle="1" w:styleId="EndnoteTextChar">
    <w:name w:val="Endnote Text Char"/>
    <w:uiPriority w:val="99"/>
    <w:qFormat/>
    <w:rsid w:val="00671118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67111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7111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7111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7111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7111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7111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7111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7111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7111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qFormat/>
    <w:rsid w:val="0067111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7111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67111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7111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67111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7111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67111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7111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71118"/>
    <w:rPr>
      <w:rFonts w:ascii="Arial" w:eastAsia="Arial" w:hAnsi="Arial" w:cs="Arial"/>
      <w:i/>
      <w:iCs/>
      <w:sz w:val="21"/>
      <w:szCs w:val="21"/>
    </w:rPr>
  </w:style>
  <w:style w:type="paragraph" w:styleId="af0">
    <w:name w:val="List Paragraph"/>
    <w:basedOn w:val="a"/>
    <w:uiPriority w:val="34"/>
    <w:qFormat/>
    <w:rsid w:val="00671118"/>
    <w:pPr>
      <w:ind w:left="720"/>
      <w:contextualSpacing/>
    </w:pPr>
  </w:style>
  <w:style w:type="paragraph" w:styleId="af1">
    <w:name w:val="No Spacing"/>
    <w:uiPriority w:val="1"/>
    <w:qFormat/>
    <w:rsid w:val="00671118"/>
    <w:rPr>
      <w:sz w:val="22"/>
      <w:szCs w:val="22"/>
    </w:rPr>
  </w:style>
  <w:style w:type="character" w:customStyle="1" w:styleId="ac">
    <w:name w:val="Название Знак"/>
    <w:basedOn w:val="a0"/>
    <w:link w:val="ab"/>
    <w:uiPriority w:val="10"/>
    <w:rsid w:val="00671118"/>
    <w:rPr>
      <w:sz w:val="48"/>
      <w:szCs w:val="48"/>
    </w:rPr>
  </w:style>
  <w:style w:type="character" w:customStyle="1" w:styleId="ae">
    <w:name w:val="Подзаголовок Знак"/>
    <w:basedOn w:val="a0"/>
    <w:link w:val="ad"/>
    <w:uiPriority w:val="11"/>
    <w:rsid w:val="00671118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671118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671118"/>
    <w:rPr>
      <w:i/>
    </w:rPr>
  </w:style>
  <w:style w:type="paragraph" w:styleId="af2">
    <w:name w:val="Intense Quote"/>
    <w:basedOn w:val="a"/>
    <w:next w:val="a"/>
    <w:link w:val="af3"/>
    <w:uiPriority w:val="30"/>
    <w:qFormat/>
    <w:rsid w:val="0067111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3">
    <w:name w:val="Выделенная цитата Знак"/>
    <w:link w:val="af2"/>
    <w:uiPriority w:val="30"/>
    <w:rsid w:val="0067111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7111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qFormat/>
    <w:rsid w:val="00671118"/>
  </w:style>
  <w:style w:type="paragraph" w:customStyle="1" w:styleId="Footer">
    <w:name w:val="Footer"/>
    <w:basedOn w:val="a"/>
    <w:link w:val="CaptionChar"/>
    <w:uiPriority w:val="99"/>
    <w:unhideWhenUsed/>
    <w:rsid w:val="0067111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67111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7111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71118"/>
  </w:style>
  <w:style w:type="table" w:customStyle="1" w:styleId="TableGridLight">
    <w:name w:val="Table Grid Light"/>
    <w:basedOn w:val="a1"/>
    <w:uiPriority w:val="59"/>
    <w:rsid w:val="0067111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qFormat/>
    <w:rsid w:val="0067111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qFormat/>
    <w:rsid w:val="0067111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7111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qFormat/>
    <w:rsid w:val="0067111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67111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671118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71118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71118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671118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671118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671118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671118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71118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rsid w:val="00671118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71118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rsid w:val="00671118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rsid w:val="00671118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71118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rsid w:val="00671118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qFormat/>
    <w:rsid w:val="00671118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rsid w:val="00671118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rsid w:val="00671118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rsid w:val="00671118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rsid w:val="00671118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rsid w:val="00671118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rsid w:val="00671118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rsid w:val="00671118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rsid w:val="00671118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71118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rsid w:val="00671118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71118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rsid w:val="00671118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rsid w:val="00671118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71118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671118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671118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671118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671118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671118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671118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71118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671118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71118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671118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671118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671118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71118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rsid w:val="00671118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671118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71118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671118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671118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671118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671118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7111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67111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67111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67111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67111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67111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67111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71118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rsid w:val="00671118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rsid w:val="00671118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rsid w:val="00671118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rsid w:val="00671118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rsid w:val="00671118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rsid w:val="00671118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711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671118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71118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71118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671118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671118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71118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qFormat/>
    <w:rsid w:val="006711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rsid w:val="00671118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71118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rsid w:val="00671118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rsid w:val="00671118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rsid w:val="00671118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rsid w:val="00671118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qFormat/>
    <w:rsid w:val="00671118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71118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671118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671118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671118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671118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671118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qFormat/>
    <w:rsid w:val="00671118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671118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671118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671118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671118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671118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671118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qFormat/>
    <w:rsid w:val="00671118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671118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671118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71118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671118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671118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671118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67111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qFormat/>
    <w:rsid w:val="0067111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sid w:val="0067111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sid w:val="0067111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sid w:val="0067111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sid w:val="0067111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sid w:val="00671118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671118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671118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671118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671118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671118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671118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671118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rsid w:val="00671118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671118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671118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671118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671118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671118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671118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9">
    <w:name w:val="Текст сноски Знак"/>
    <w:link w:val="a8"/>
    <w:uiPriority w:val="99"/>
    <w:qFormat/>
    <w:rsid w:val="00671118"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sid w:val="00671118"/>
    <w:rPr>
      <w:sz w:val="20"/>
    </w:rPr>
  </w:style>
  <w:style w:type="paragraph" w:customStyle="1" w:styleId="10">
    <w:name w:val="Заголовок оглавления1"/>
    <w:uiPriority w:val="39"/>
    <w:unhideWhenUsed/>
    <w:qFormat/>
    <w:rsid w:val="00671118"/>
    <w:pPr>
      <w:spacing w:after="200" w:line="276" w:lineRule="auto"/>
    </w:pPr>
    <w:rPr>
      <w:sz w:val="22"/>
      <w:szCs w:val="22"/>
    </w:rPr>
  </w:style>
  <w:style w:type="paragraph" w:customStyle="1" w:styleId="ConsPlusNormal">
    <w:name w:val="ConsPlusNormal"/>
    <w:qFormat/>
    <w:rsid w:val="00671118"/>
    <w:rPr>
      <w:rFonts w:ascii="Times New Roman" w:eastAsia="Times New Roman" w:hAnsi="Times New Roman" w:cs="Times New Roman"/>
      <w:sz w:val="24"/>
    </w:rPr>
  </w:style>
  <w:style w:type="paragraph" w:customStyle="1" w:styleId="ConsPlusNormal1">
    <w:name w:val="ConsPlusNormal1"/>
    <w:qFormat/>
    <w:rsid w:val="006711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  <w:sz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92&amp;date=12.10.20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1775</Words>
  <Characters>10118</Characters>
  <Application>Microsoft Office Word</Application>
  <DocSecurity>0</DocSecurity>
  <Lines>84</Lines>
  <Paragraphs>23</Paragraphs>
  <ScaleCrop>false</ScaleCrop>
  <Company/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ааа1</cp:lastModifiedBy>
  <cp:revision>2</cp:revision>
  <cp:lastPrinted>2024-12-12T08:57:00Z</cp:lastPrinted>
  <dcterms:created xsi:type="dcterms:W3CDTF">2024-12-17T10:30:00Z</dcterms:created>
  <dcterms:modified xsi:type="dcterms:W3CDTF">2024-12-17T10:30:00Z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DA5FCDD97AED486F81FB9F802FBD3FBD_12</vt:lpwstr>
  </property>
</Properties>
</file>